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B0C" w:rsidRDefault="00E45F2D" w:rsidP="00E45F2D">
      <w:pPr>
        <w:jc w:val="both"/>
        <w:rPr>
          <w:rFonts w:ascii="Times New Roman" w:hAnsi="Times New Roman" w:cs="Times New Roman"/>
          <w:sz w:val="28"/>
          <w:szCs w:val="28"/>
        </w:rPr>
      </w:pPr>
      <w:r w:rsidRPr="00E45F2D">
        <w:rPr>
          <w:rFonts w:ascii="Times New Roman" w:hAnsi="Times New Roman" w:cs="Times New Roman"/>
          <w:sz w:val="28"/>
          <w:szCs w:val="28"/>
        </w:rPr>
        <w:t xml:space="preserve">2. МЕТОДИЧЕСКИЕ УКАЗАНИЯ ПО ВЫПОЛНЕНИЮ ЛАБОРАТОРНЫХ РАБОТ Лабораторные работы выполняются каждым студентом по индивидуальному заданию, полученному на занятии. При подведении итогов занятия студенты обмениваются </w:t>
      </w:r>
      <w:proofErr w:type="gramStart"/>
      <w:r w:rsidRPr="00E45F2D">
        <w:rPr>
          <w:rFonts w:ascii="Times New Roman" w:hAnsi="Times New Roman" w:cs="Times New Roman"/>
          <w:sz w:val="28"/>
          <w:szCs w:val="28"/>
        </w:rPr>
        <w:t>своими</w:t>
      </w:r>
      <w:proofErr w:type="gramEnd"/>
      <w:r w:rsidRPr="00E45F2D">
        <w:rPr>
          <w:rFonts w:ascii="Times New Roman" w:hAnsi="Times New Roman" w:cs="Times New Roman"/>
          <w:sz w:val="28"/>
          <w:szCs w:val="28"/>
        </w:rPr>
        <w:t xml:space="preserve"> </w:t>
      </w:r>
      <w:proofErr w:type="spellStart"/>
      <w:r w:rsidRPr="00E45F2D">
        <w:rPr>
          <w:rFonts w:ascii="Times New Roman" w:hAnsi="Times New Roman" w:cs="Times New Roman"/>
          <w:sz w:val="28"/>
          <w:szCs w:val="28"/>
        </w:rPr>
        <w:t>расчѐтами</w:t>
      </w:r>
      <w:proofErr w:type="spellEnd"/>
      <w:r w:rsidRPr="00E45F2D">
        <w:rPr>
          <w:rFonts w:ascii="Times New Roman" w:hAnsi="Times New Roman" w:cs="Times New Roman"/>
          <w:sz w:val="28"/>
          <w:szCs w:val="28"/>
        </w:rPr>
        <w:t xml:space="preserve">, обсуждают полученные результаты и заносят их в сводную таблицу. 2.1 Лабораторная работа № 1 (2часа) Тема: Технология заготовки грубых кормов, производства травяной муки, травяной резки, гранул, брикетов. 2.1.1 Цель работы: Ознакомиться с технологией и расчетами производства травяной муки, травяной резки, гранул, брикетов. 2.1.2 Задачи работы: Ознакомиться с технологией производства травяной муки. Рассчитать производство травяной муки, травяной резки, гранул, брикетов для хозяйств. 2.1.3 Перечень приборов, материалов, используемых в лабораторной работе: 1. Бланки для выполнения задания. 2. Справочные данные. 3. Рисунки, таблицы. 4. Образцы обезвоженных кормов. 5.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01321702,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01321703,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01321698,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01321697,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01321700,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01321701, системный блок </w:t>
      </w:r>
      <w:proofErr w:type="spellStart"/>
      <w:r w:rsidRPr="00E45F2D">
        <w:rPr>
          <w:rFonts w:ascii="Times New Roman" w:hAnsi="Times New Roman" w:cs="Times New Roman"/>
          <w:sz w:val="28"/>
          <w:szCs w:val="28"/>
        </w:rPr>
        <w:t>Celeron</w:t>
      </w:r>
      <w:proofErr w:type="spellEnd"/>
      <w:r w:rsidRPr="00E45F2D">
        <w:rPr>
          <w:rFonts w:ascii="Times New Roman" w:hAnsi="Times New Roman" w:cs="Times New Roman"/>
          <w:sz w:val="28"/>
          <w:szCs w:val="28"/>
        </w:rPr>
        <w:t xml:space="preserve"> б/н 2101042885, системный блок «</w:t>
      </w:r>
      <w:proofErr w:type="spellStart"/>
      <w:r w:rsidRPr="00E45F2D">
        <w:rPr>
          <w:rFonts w:ascii="Times New Roman" w:hAnsi="Times New Roman" w:cs="Times New Roman"/>
          <w:sz w:val="28"/>
          <w:szCs w:val="28"/>
        </w:rPr>
        <w:t>Clever</w:t>
      </w:r>
      <w:proofErr w:type="spellEnd"/>
      <w:r w:rsidRPr="00E45F2D">
        <w:rPr>
          <w:rFonts w:ascii="Times New Roman" w:hAnsi="Times New Roman" w:cs="Times New Roman"/>
          <w:sz w:val="28"/>
          <w:szCs w:val="28"/>
        </w:rPr>
        <w:t xml:space="preserve"> PC(в том числе клавиатура </w:t>
      </w:r>
      <w:proofErr w:type="spellStart"/>
      <w:r w:rsidRPr="00E45F2D">
        <w:rPr>
          <w:rFonts w:ascii="Times New Roman" w:hAnsi="Times New Roman" w:cs="Times New Roman"/>
          <w:sz w:val="28"/>
          <w:szCs w:val="28"/>
        </w:rPr>
        <w:t>Genius</w:t>
      </w:r>
      <w:proofErr w:type="spellEnd"/>
      <w:r w:rsidRPr="00E45F2D">
        <w:rPr>
          <w:rFonts w:ascii="Times New Roman" w:hAnsi="Times New Roman" w:cs="Times New Roman"/>
          <w:sz w:val="28"/>
          <w:szCs w:val="28"/>
        </w:rPr>
        <w:t>, мышь, сет</w:t>
      </w:r>
      <w:proofErr w:type="gramStart"/>
      <w:r w:rsidRPr="00E45F2D">
        <w:rPr>
          <w:rFonts w:ascii="Times New Roman" w:hAnsi="Times New Roman" w:cs="Times New Roman"/>
          <w:sz w:val="28"/>
          <w:szCs w:val="28"/>
        </w:rPr>
        <w:t>.</w:t>
      </w:r>
      <w:proofErr w:type="gramEnd"/>
      <w:r w:rsidRPr="00E45F2D">
        <w:rPr>
          <w:rFonts w:ascii="Times New Roman" w:hAnsi="Times New Roman" w:cs="Times New Roman"/>
          <w:sz w:val="28"/>
          <w:szCs w:val="28"/>
        </w:rPr>
        <w:t xml:space="preserve"> </w:t>
      </w:r>
      <w:proofErr w:type="gramStart"/>
      <w:r w:rsidRPr="00E45F2D">
        <w:rPr>
          <w:rFonts w:ascii="Times New Roman" w:hAnsi="Times New Roman" w:cs="Times New Roman"/>
          <w:sz w:val="28"/>
          <w:szCs w:val="28"/>
        </w:rPr>
        <w:t>ф</w:t>
      </w:r>
      <w:proofErr w:type="gramEnd"/>
      <w:r w:rsidRPr="00E45F2D">
        <w:rPr>
          <w:rFonts w:ascii="Times New Roman" w:hAnsi="Times New Roman" w:cs="Times New Roman"/>
          <w:sz w:val="28"/>
          <w:szCs w:val="28"/>
        </w:rPr>
        <w:t>ильтр) ун0003125, системный блок «</w:t>
      </w:r>
      <w:proofErr w:type="spellStart"/>
      <w:r w:rsidRPr="00E45F2D">
        <w:rPr>
          <w:rFonts w:ascii="Times New Roman" w:hAnsi="Times New Roman" w:cs="Times New Roman"/>
          <w:sz w:val="28"/>
          <w:szCs w:val="28"/>
        </w:rPr>
        <w:t>Clever</w:t>
      </w:r>
      <w:proofErr w:type="spellEnd"/>
      <w:r w:rsidRPr="00E45F2D">
        <w:rPr>
          <w:rFonts w:ascii="Times New Roman" w:hAnsi="Times New Roman" w:cs="Times New Roman"/>
          <w:sz w:val="28"/>
          <w:szCs w:val="28"/>
        </w:rPr>
        <w:t xml:space="preserve"> PC(в том числе клавиатура </w:t>
      </w:r>
      <w:proofErr w:type="spellStart"/>
      <w:r w:rsidRPr="00E45F2D">
        <w:rPr>
          <w:rFonts w:ascii="Times New Roman" w:hAnsi="Times New Roman" w:cs="Times New Roman"/>
          <w:sz w:val="28"/>
          <w:szCs w:val="28"/>
        </w:rPr>
        <w:t>Genius</w:t>
      </w:r>
      <w:proofErr w:type="spellEnd"/>
      <w:r w:rsidRPr="00E45F2D">
        <w:rPr>
          <w:rFonts w:ascii="Times New Roman" w:hAnsi="Times New Roman" w:cs="Times New Roman"/>
          <w:sz w:val="28"/>
          <w:szCs w:val="28"/>
        </w:rPr>
        <w:t>, мышь, сет. фильтр) ун0003126, системный блок «</w:t>
      </w:r>
      <w:proofErr w:type="spellStart"/>
      <w:r w:rsidRPr="00E45F2D">
        <w:rPr>
          <w:rFonts w:ascii="Times New Roman" w:hAnsi="Times New Roman" w:cs="Times New Roman"/>
          <w:sz w:val="28"/>
          <w:szCs w:val="28"/>
        </w:rPr>
        <w:t>Clever</w:t>
      </w:r>
      <w:proofErr w:type="spellEnd"/>
      <w:r w:rsidRPr="00E45F2D">
        <w:rPr>
          <w:rFonts w:ascii="Times New Roman" w:hAnsi="Times New Roman" w:cs="Times New Roman"/>
          <w:sz w:val="28"/>
          <w:szCs w:val="28"/>
        </w:rPr>
        <w:t xml:space="preserve"> PC(в том числе клавиатура </w:t>
      </w:r>
      <w:proofErr w:type="spellStart"/>
      <w:r w:rsidRPr="00E45F2D">
        <w:rPr>
          <w:rFonts w:ascii="Times New Roman" w:hAnsi="Times New Roman" w:cs="Times New Roman"/>
          <w:sz w:val="28"/>
          <w:szCs w:val="28"/>
        </w:rPr>
        <w:t>Genius</w:t>
      </w:r>
      <w:proofErr w:type="spellEnd"/>
      <w:r w:rsidRPr="00E45F2D">
        <w:rPr>
          <w:rFonts w:ascii="Times New Roman" w:hAnsi="Times New Roman" w:cs="Times New Roman"/>
          <w:sz w:val="28"/>
          <w:szCs w:val="28"/>
        </w:rPr>
        <w:t>, мышь, сет</w:t>
      </w:r>
      <w:proofErr w:type="gramStart"/>
      <w:r w:rsidRPr="00E45F2D">
        <w:rPr>
          <w:rFonts w:ascii="Times New Roman" w:hAnsi="Times New Roman" w:cs="Times New Roman"/>
          <w:sz w:val="28"/>
          <w:szCs w:val="28"/>
        </w:rPr>
        <w:t>.</w:t>
      </w:r>
      <w:proofErr w:type="gramEnd"/>
      <w:r w:rsidRPr="00E45F2D">
        <w:rPr>
          <w:rFonts w:ascii="Times New Roman" w:hAnsi="Times New Roman" w:cs="Times New Roman"/>
          <w:sz w:val="28"/>
          <w:szCs w:val="28"/>
        </w:rPr>
        <w:t xml:space="preserve"> </w:t>
      </w:r>
      <w:proofErr w:type="gramStart"/>
      <w:r w:rsidRPr="00E45F2D">
        <w:rPr>
          <w:rFonts w:ascii="Times New Roman" w:hAnsi="Times New Roman" w:cs="Times New Roman"/>
          <w:sz w:val="28"/>
          <w:szCs w:val="28"/>
        </w:rPr>
        <w:t>ф</w:t>
      </w:r>
      <w:proofErr w:type="gramEnd"/>
      <w:r w:rsidRPr="00E45F2D">
        <w:rPr>
          <w:rFonts w:ascii="Times New Roman" w:hAnsi="Times New Roman" w:cs="Times New Roman"/>
          <w:sz w:val="28"/>
          <w:szCs w:val="28"/>
        </w:rPr>
        <w:t xml:space="preserve">ильтр) ун0003124,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№FBAJ420128456,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№FBAJ420279444 01321732,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№FAUJ420216722 01321731,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№FAUJ420219991 01321737,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№FAUJ420279541 01321730,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№FAUJ420279574 01321735, монитор </w:t>
      </w:r>
      <w:proofErr w:type="spellStart"/>
      <w:r w:rsidRPr="00E45F2D">
        <w:rPr>
          <w:rFonts w:ascii="Times New Roman" w:hAnsi="Times New Roman" w:cs="Times New Roman"/>
          <w:sz w:val="28"/>
          <w:szCs w:val="28"/>
        </w:rPr>
        <w:t>Proview</w:t>
      </w:r>
      <w:proofErr w:type="spellEnd"/>
      <w:r w:rsidRPr="00E45F2D">
        <w:rPr>
          <w:rFonts w:ascii="Times New Roman" w:hAnsi="Times New Roman" w:cs="Times New Roman"/>
          <w:sz w:val="28"/>
          <w:szCs w:val="28"/>
        </w:rPr>
        <w:t xml:space="preserve"> DX-787 №FAUJ420288599 01321736, монитор «BENQ» G925 HAD 19» № ET17А01707019 ун00003392, монитор «BENQ» G925 HAD 19» № ET17А01903019 ун00003390. 48 2.1.4 Описание (ход) работы: Травяная мука – это высушенная и размолотая травяная резка. Она имеет высокую питательность и является концентрированным кормом. Используют ее на </w:t>
      </w:r>
      <w:proofErr w:type="gramStart"/>
      <w:r w:rsidRPr="00E45F2D">
        <w:rPr>
          <w:rFonts w:ascii="Times New Roman" w:hAnsi="Times New Roman" w:cs="Times New Roman"/>
          <w:sz w:val="28"/>
          <w:szCs w:val="28"/>
        </w:rPr>
        <w:t>корм</w:t>
      </w:r>
      <w:proofErr w:type="gramEnd"/>
      <w:r w:rsidRPr="00E45F2D">
        <w:rPr>
          <w:rFonts w:ascii="Times New Roman" w:hAnsi="Times New Roman" w:cs="Times New Roman"/>
          <w:sz w:val="28"/>
          <w:szCs w:val="28"/>
        </w:rPr>
        <w:t xml:space="preserve"> всем видам животных, частично заменяя зерновые корма. Влажность травяной муки 10-12%, выход 20%, в 1 ц содержится 65-75 кормовых единиц, масса 1 м3 – 250-300 кг. Для приготовления травяной муки используют растения естественных (в </w:t>
      </w:r>
      <w:proofErr w:type="spellStart"/>
      <w:r w:rsidRPr="00E45F2D">
        <w:rPr>
          <w:rFonts w:ascii="Times New Roman" w:hAnsi="Times New Roman" w:cs="Times New Roman"/>
          <w:sz w:val="28"/>
          <w:szCs w:val="28"/>
        </w:rPr>
        <w:t>т.ч</w:t>
      </w:r>
      <w:proofErr w:type="spellEnd"/>
      <w:r w:rsidRPr="00E45F2D">
        <w:rPr>
          <w:rFonts w:ascii="Times New Roman" w:hAnsi="Times New Roman" w:cs="Times New Roman"/>
          <w:sz w:val="28"/>
          <w:szCs w:val="28"/>
        </w:rPr>
        <w:t xml:space="preserve">. разнотравье) и сеяных кормовых угодий, а также </w:t>
      </w:r>
      <w:proofErr w:type="spellStart"/>
      <w:r w:rsidRPr="00E45F2D">
        <w:rPr>
          <w:rFonts w:ascii="Times New Roman" w:hAnsi="Times New Roman" w:cs="Times New Roman"/>
          <w:sz w:val="28"/>
          <w:szCs w:val="28"/>
        </w:rPr>
        <w:t>трудносилосующуюся</w:t>
      </w:r>
      <w:proofErr w:type="spellEnd"/>
      <w:r w:rsidRPr="00E45F2D">
        <w:rPr>
          <w:rFonts w:ascii="Times New Roman" w:hAnsi="Times New Roman" w:cs="Times New Roman"/>
          <w:sz w:val="28"/>
          <w:szCs w:val="28"/>
        </w:rPr>
        <w:t xml:space="preserve"> плохо поедаемую в свежем виде зеленую массу. Однако, в связи с большим расходом нефтепродуктов, для получения травяной муки используют, главным образом, бобовые растения и, в первую очередь, люцерну. В целях сокращения объема, а также для удобства хранения и раздачи практикуют </w:t>
      </w:r>
      <w:proofErr w:type="spellStart"/>
      <w:r w:rsidRPr="00E45F2D">
        <w:rPr>
          <w:rFonts w:ascii="Times New Roman" w:hAnsi="Times New Roman" w:cs="Times New Roman"/>
          <w:sz w:val="28"/>
          <w:szCs w:val="28"/>
        </w:rPr>
        <w:t>спрессование</w:t>
      </w:r>
      <w:proofErr w:type="spellEnd"/>
      <w:r w:rsidRPr="00E45F2D">
        <w:rPr>
          <w:rFonts w:ascii="Times New Roman" w:hAnsi="Times New Roman" w:cs="Times New Roman"/>
          <w:sz w:val="28"/>
          <w:szCs w:val="28"/>
        </w:rPr>
        <w:t xml:space="preserve"> травяной муки в гранулы </w:t>
      </w:r>
      <w:proofErr w:type="spellStart"/>
      <w:r w:rsidRPr="00E45F2D">
        <w:rPr>
          <w:rFonts w:ascii="Times New Roman" w:hAnsi="Times New Roman" w:cs="Times New Roman"/>
          <w:sz w:val="28"/>
          <w:szCs w:val="28"/>
        </w:rPr>
        <w:lastRenderedPageBreak/>
        <w:t>прессгрануляторами</w:t>
      </w:r>
      <w:proofErr w:type="spellEnd"/>
      <w:r w:rsidRPr="00E45F2D">
        <w:rPr>
          <w:rFonts w:ascii="Times New Roman" w:hAnsi="Times New Roman" w:cs="Times New Roman"/>
          <w:sz w:val="28"/>
          <w:szCs w:val="28"/>
        </w:rPr>
        <w:t xml:space="preserve">. При этом их обогащают кормовыми добавками для сбалансирования по питательности, протеину, минеральным солям, витаминам. Для лучшего связывания, при гранулировании в травяную муку добавляют воду (65 л на 1 т). Хорошие результаты получаются при использовании специального склеивающего вещества – эмульгатора (0,2 кг + 26 л воды на 1 т). Для сокращения потерь каротина, во время хранения в травяную муку и гранулы вводят антиокислитель </w:t>
      </w:r>
      <w:proofErr w:type="spellStart"/>
      <w:r w:rsidRPr="00E45F2D">
        <w:rPr>
          <w:rFonts w:ascii="Times New Roman" w:hAnsi="Times New Roman" w:cs="Times New Roman"/>
          <w:sz w:val="28"/>
          <w:szCs w:val="28"/>
        </w:rPr>
        <w:t>сантохин</w:t>
      </w:r>
      <w:proofErr w:type="spellEnd"/>
      <w:r w:rsidRPr="00E45F2D">
        <w:rPr>
          <w:rFonts w:ascii="Times New Roman" w:hAnsi="Times New Roman" w:cs="Times New Roman"/>
          <w:sz w:val="28"/>
          <w:szCs w:val="28"/>
        </w:rPr>
        <w:t xml:space="preserve"> и </w:t>
      </w:r>
      <w:proofErr w:type="spellStart"/>
      <w:r w:rsidRPr="00E45F2D">
        <w:rPr>
          <w:rFonts w:ascii="Times New Roman" w:hAnsi="Times New Roman" w:cs="Times New Roman"/>
          <w:sz w:val="28"/>
          <w:szCs w:val="28"/>
        </w:rPr>
        <w:t>диллудин</w:t>
      </w:r>
      <w:proofErr w:type="spellEnd"/>
      <w:r w:rsidRPr="00E45F2D">
        <w:rPr>
          <w:rFonts w:ascii="Times New Roman" w:hAnsi="Times New Roman" w:cs="Times New Roman"/>
          <w:sz w:val="28"/>
          <w:szCs w:val="28"/>
        </w:rPr>
        <w:t xml:space="preserve"> (0,2 кг на 1 т). Травяную муку получают, пропуская измельченную зеленую массу через высокотемпературные агрегаты. Для этого используют агрегаты различной производительности: АВМ – 0,4, АВМ – 0,65. АВМ – 1,5, </w:t>
      </w:r>
      <w:proofErr w:type="gramStart"/>
      <w:r w:rsidRPr="00E45F2D">
        <w:rPr>
          <w:rFonts w:ascii="Times New Roman" w:hAnsi="Times New Roman" w:cs="Times New Roman"/>
          <w:sz w:val="28"/>
          <w:szCs w:val="28"/>
        </w:rPr>
        <w:t>СБ</w:t>
      </w:r>
      <w:proofErr w:type="gramEnd"/>
      <w:r w:rsidRPr="00E45F2D">
        <w:rPr>
          <w:rFonts w:ascii="Times New Roman" w:hAnsi="Times New Roman" w:cs="Times New Roman"/>
          <w:sz w:val="28"/>
          <w:szCs w:val="28"/>
        </w:rPr>
        <w:t xml:space="preserve"> – 1,5 (цифра показывает производство муки, т/час), которые работают непрерывно (круглосуточно). Данные производительности различных марок агрегатов приведены в табл. 1.16. Таблица 1.16. Техническая характеристика сушильных агрегатов различных марок (травяная мука 10% влажности) Влажность зеленой массы, % Требуется зеленой массы для получения 1 т муки, т АВМ – 0,4 АВМ – 0,65 </w:t>
      </w:r>
      <w:proofErr w:type="gramStart"/>
      <w:r w:rsidRPr="00E45F2D">
        <w:rPr>
          <w:rFonts w:ascii="Times New Roman" w:hAnsi="Times New Roman" w:cs="Times New Roman"/>
          <w:sz w:val="28"/>
          <w:szCs w:val="28"/>
        </w:rPr>
        <w:t>СБ</w:t>
      </w:r>
      <w:proofErr w:type="gramEnd"/>
      <w:r w:rsidRPr="00E45F2D">
        <w:rPr>
          <w:rFonts w:ascii="Times New Roman" w:hAnsi="Times New Roman" w:cs="Times New Roman"/>
          <w:sz w:val="28"/>
          <w:szCs w:val="28"/>
        </w:rPr>
        <w:t xml:space="preserve"> – 1,5, АВМ – 1,5 Производитель- </w:t>
      </w:r>
      <w:proofErr w:type="spellStart"/>
      <w:r w:rsidRPr="00E45F2D">
        <w:rPr>
          <w:rFonts w:ascii="Times New Roman" w:hAnsi="Times New Roman" w:cs="Times New Roman"/>
          <w:sz w:val="28"/>
          <w:szCs w:val="28"/>
        </w:rPr>
        <w:t>ность</w:t>
      </w:r>
      <w:proofErr w:type="spellEnd"/>
      <w:r w:rsidRPr="00E45F2D">
        <w:rPr>
          <w:rFonts w:ascii="Times New Roman" w:hAnsi="Times New Roman" w:cs="Times New Roman"/>
          <w:sz w:val="28"/>
          <w:szCs w:val="28"/>
        </w:rPr>
        <w:t xml:space="preserve">, кг/час Расход горючего на 1 т, т Производитель- </w:t>
      </w:r>
      <w:proofErr w:type="spellStart"/>
      <w:r w:rsidRPr="00E45F2D">
        <w:rPr>
          <w:rFonts w:ascii="Times New Roman" w:hAnsi="Times New Roman" w:cs="Times New Roman"/>
          <w:sz w:val="28"/>
          <w:szCs w:val="28"/>
        </w:rPr>
        <w:t>ность</w:t>
      </w:r>
      <w:proofErr w:type="spellEnd"/>
      <w:r w:rsidRPr="00E45F2D">
        <w:rPr>
          <w:rFonts w:ascii="Times New Roman" w:hAnsi="Times New Roman" w:cs="Times New Roman"/>
          <w:sz w:val="28"/>
          <w:szCs w:val="28"/>
        </w:rPr>
        <w:t xml:space="preserve">, кг/час Расход горючего на 1 т, кг Производитель- </w:t>
      </w:r>
      <w:proofErr w:type="spellStart"/>
      <w:r w:rsidRPr="00E45F2D">
        <w:rPr>
          <w:rFonts w:ascii="Times New Roman" w:hAnsi="Times New Roman" w:cs="Times New Roman"/>
          <w:sz w:val="28"/>
          <w:szCs w:val="28"/>
        </w:rPr>
        <w:t>ность</w:t>
      </w:r>
      <w:proofErr w:type="spellEnd"/>
      <w:r w:rsidRPr="00E45F2D">
        <w:rPr>
          <w:rFonts w:ascii="Times New Roman" w:hAnsi="Times New Roman" w:cs="Times New Roman"/>
          <w:sz w:val="28"/>
          <w:szCs w:val="28"/>
        </w:rPr>
        <w:t xml:space="preserve">, кг/час Расход горючего на 1 т, кг </w:t>
      </w:r>
      <w:proofErr w:type="gramStart"/>
      <w:r w:rsidRPr="00E45F2D">
        <w:rPr>
          <w:rFonts w:ascii="Times New Roman" w:hAnsi="Times New Roman" w:cs="Times New Roman"/>
          <w:sz w:val="28"/>
          <w:szCs w:val="28"/>
        </w:rPr>
        <w:t>85 6,0 250 470 340 410 980 360 80 4,5 370 330 480 305 1100 270 75 3,6 500 245 650 215 1500 200 70 3,0 660 180 860 170 1980 160 65 2,6 800 135 1040 130 2400 120 Потребность в травяной муке определяют при расчете кормовой базы (тема 3 , табл. 1.4).</w:t>
      </w:r>
      <w:proofErr w:type="gramEnd"/>
      <w:r w:rsidRPr="00E45F2D">
        <w:rPr>
          <w:rFonts w:ascii="Times New Roman" w:hAnsi="Times New Roman" w:cs="Times New Roman"/>
          <w:sz w:val="28"/>
          <w:szCs w:val="28"/>
        </w:rPr>
        <w:t xml:space="preserve"> На основании этих данных составляют план его производства. Люцерна за сезон дает несколько укосов зеленой массы. Расчет производства люцерновой муки ведут на все укосы (табл. 1.17). 49 Таблица 1.17. План производства люцерновой муки Показатель</w:t>
      </w:r>
      <w:proofErr w:type="gramStart"/>
      <w:r w:rsidRPr="00E45F2D">
        <w:rPr>
          <w:rFonts w:ascii="Times New Roman" w:hAnsi="Times New Roman" w:cs="Times New Roman"/>
          <w:sz w:val="28"/>
          <w:szCs w:val="28"/>
        </w:rPr>
        <w:t xml:space="preserve"> В</w:t>
      </w:r>
      <w:proofErr w:type="gramEnd"/>
      <w:r w:rsidRPr="00E45F2D">
        <w:rPr>
          <w:rFonts w:ascii="Times New Roman" w:hAnsi="Times New Roman" w:cs="Times New Roman"/>
          <w:sz w:val="28"/>
          <w:szCs w:val="28"/>
        </w:rPr>
        <w:t xml:space="preserve">сего В </w:t>
      </w:r>
      <w:proofErr w:type="spellStart"/>
      <w:r w:rsidRPr="00E45F2D">
        <w:rPr>
          <w:rFonts w:ascii="Times New Roman" w:hAnsi="Times New Roman" w:cs="Times New Roman"/>
          <w:sz w:val="28"/>
          <w:szCs w:val="28"/>
        </w:rPr>
        <w:t>т.ч</w:t>
      </w:r>
      <w:proofErr w:type="spellEnd"/>
      <w:r w:rsidRPr="00E45F2D">
        <w:rPr>
          <w:rFonts w:ascii="Times New Roman" w:hAnsi="Times New Roman" w:cs="Times New Roman"/>
          <w:sz w:val="28"/>
          <w:szCs w:val="28"/>
        </w:rPr>
        <w:t xml:space="preserve">. по укосам 1-й 2-й 3-й 1 2 3 4 5 1. Годовая потребность в травяной муке, т х </w:t>
      </w:r>
      <w:proofErr w:type="spellStart"/>
      <w:proofErr w:type="gramStart"/>
      <w:r w:rsidRPr="00E45F2D">
        <w:rPr>
          <w:rFonts w:ascii="Times New Roman" w:hAnsi="Times New Roman" w:cs="Times New Roman"/>
          <w:sz w:val="28"/>
          <w:szCs w:val="28"/>
        </w:rPr>
        <w:t>х</w:t>
      </w:r>
      <w:proofErr w:type="spellEnd"/>
      <w:proofErr w:type="gramEnd"/>
      <w:r w:rsidRPr="00E45F2D">
        <w:rPr>
          <w:rFonts w:ascii="Times New Roman" w:hAnsi="Times New Roman" w:cs="Times New Roman"/>
          <w:sz w:val="28"/>
          <w:szCs w:val="28"/>
        </w:rPr>
        <w:t xml:space="preserve"> </w:t>
      </w:r>
      <w:proofErr w:type="spellStart"/>
      <w:r w:rsidRPr="00E45F2D">
        <w:rPr>
          <w:rFonts w:ascii="Times New Roman" w:hAnsi="Times New Roman" w:cs="Times New Roman"/>
          <w:sz w:val="28"/>
          <w:szCs w:val="28"/>
        </w:rPr>
        <w:t>х</w:t>
      </w:r>
      <w:proofErr w:type="spellEnd"/>
      <w:r w:rsidRPr="00E45F2D">
        <w:rPr>
          <w:rFonts w:ascii="Times New Roman" w:hAnsi="Times New Roman" w:cs="Times New Roman"/>
          <w:sz w:val="28"/>
          <w:szCs w:val="28"/>
        </w:rPr>
        <w:t xml:space="preserve"> 2. Выход травяной муки (влажность 10%), % 33 28 33 39 3. Потребность в зеленой массе, т х </w:t>
      </w:r>
      <w:proofErr w:type="spellStart"/>
      <w:proofErr w:type="gramStart"/>
      <w:r w:rsidRPr="00E45F2D">
        <w:rPr>
          <w:rFonts w:ascii="Times New Roman" w:hAnsi="Times New Roman" w:cs="Times New Roman"/>
          <w:sz w:val="28"/>
          <w:szCs w:val="28"/>
        </w:rPr>
        <w:t>х</w:t>
      </w:r>
      <w:proofErr w:type="spellEnd"/>
      <w:proofErr w:type="gramEnd"/>
      <w:r w:rsidRPr="00E45F2D">
        <w:rPr>
          <w:rFonts w:ascii="Times New Roman" w:hAnsi="Times New Roman" w:cs="Times New Roman"/>
          <w:sz w:val="28"/>
          <w:szCs w:val="28"/>
        </w:rPr>
        <w:t xml:space="preserve"> </w:t>
      </w:r>
      <w:proofErr w:type="spellStart"/>
      <w:r w:rsidRPr="00E45F2D">
        <w:rPr>
          <w:rFonts w:ascii="Times New Roman" w:hAnsi="Times New Roman" w:cs="Times New Roman"/>
          <w:sz w:val="28"/>
          <w:szCs w:val="28"/>
        </w:rPr>
        <w:t>х</w:t>
      </w:r>
      <w:proofErr w:type="spellEnd"/>
      <w:r w:rsidRPr="00E45F2D">
        <w:rPr>
          <w:rFonts w:ascii="Times New Roman" w:hAnsi="Times New Roman" w:cs="Times New Roman"/>
          <w:sz w:val="28"/>
          <w:szCs w:val="28"/>
        </w:rPr>
        <w:t xml:space="preserve"> 4. Плановая урожайность зеленой массы с 1 га, ц 5. Влажность зеленой массы, % 70 75 70 65 6. Уборочная площадь, га х </w:t>
      </w:r>
      <w:proofErr w:type="spellStart"/>
      <w:proofErr w:type="gramStart"/>
      <w:r w:rsidRPr="00E45F2D">
        <w:rPr>
          <w:rFonts w:ascii="Times New Roman" w:hAnsi="Times New Roman" w:cs="Times New Roman"/>
          <w:sz w:val="28"/>
          <w:szCs w:val="28"/>
        </w:rPr>
        <w:t>х</w:t>
      </w:r>
      <w:proofErr w:type="spellEnd"/>
      <w:proofErr w:type="gramEnd"/>
      <w:r w:rsidRPr="00E45F2D">
        <w:rPr>
          <w:rFonts w:ascii="Times New Roman" w:hAnsi="Times New Roman" w:cs="Times New Roman"/>
          <w:sz w:val="28"/>
          <w:szCs w:val="28"/>
        </w:rPr>
        <w:t xml:space="preserve"> </w:t>
      </w:r>
      <w:proofErr w:type="spellStart"/>
      <w:r w:rsidRPr="00E45F2D">
        <w:rPr>
          <w:rFonts w:ascii="Times New Roman" w:hAnsi="Times New Roman" w:cs="Times New Roman"/>
          <w:sz w:val="28"/>
          <w:szCs w:val="28"/>
        </w:rPr>
        <w:t>х</w:t>
      </w:r>
      <w:proofErr w:type="spellEnd"/>
      <w:r w:rsidRPr="00E45F2D">
        <w:rPr>
          <w:rFonts w:ascii="Times New Roman" w:hAnsi="Times New Roman" w:cs="Times New Roman"/>
          <w:sz w:val="28"/>
          <w:szCs w:val="28"/>
        </w:rPr>
        <w:t xml:space="preserve"> 7. Период укосной спелости растений х 21-30.05 21- 30.06 21- 30.07 8. Продолжительность укосной спелости, дней 30 10 10 10 9. Сбор зеленой массы по укосам, т 10. Марка сушильного агрегата 11. Производительность сушильного агрегата, т: за 1 час работы, т за 16 часов работы, т 12. Требуется зеленой массы, т: на 1 т травяной муки на 16 часов работы агрегата 13. Выход травяной муки по укосам, т 14. Выход травяной муки с 1 га, ц 15. Продолжительность работы агрегата, дней 16. Потребность в агрегатах, шт. 17. Расход топлива, т: на 1 т травяной муки на 16 часов работы агрегата на период переработки 18. Ежедневная потребность в агрегатах (марка, количество), шт.: кошение с плющением подбор валков с измельчением </w:t>
      </w:r>
      <w:r w:rsidRPr="00E45F2D">
        <w:rPr>
          <w:rFonts w:ascii="Times New Roman" w:hAnsi="Times New Roman" w:cs="Times New Roman"/>
          <w:sz w:val="28"/>
          <w:szCs w:val="28"/>
        </w:rPr>
        <w:lastRenderedPageBreak/>
        <w:t>транспортировка подача к агрегату 19. Ежедневная потребность в рабочей силе, чел. 20. Расход антиокислителя для стабилизации каротина (0,2 кг на 1 т), ц 21. Масса 1 м3 травяной муки, т 250 250 250 250 22. Объем производства травяной муки, м3 23. Потребность в складских помещениях при хранении травяной муки насыпью слоем 3,0 м 50</w:t>
      </w:r>
      <w:r w:rsidR="00697E3F">
        <w:rPr>
          <w:rFonts w:ascii="Times New Roman" w:hAnsi="Times New Roman" w:cs="Times New Roman"/>
          <w:sz w:val="28"/>
          <w:szCs w:val="28"/>
        </w:rPr>
        <w:t>.</w:t>
      </w:r>
    </w:p>
    <w:p w:rsidR="00697E3F" w:rsidRDefault="00697E3F" w:rsidP="00E45F2D">
      <w:pPr>
        <w:jc w:val="both"/>
        <w:rPr>
          <w:rFonts w:ascii="Times New Roman" w:hAnsi="Times New Roman" w:cs="Times New Roman"/>
          <w:sz w:val="28"/>
          <w:szCs w:val="28"/>
        </w:rPr>
      </w:pPr>
    </w:p>
    <w:p w:rsidR="00697E3F" w:rsidRPr="00697E3F" w:rsidRDefault="00697E3F" w:rsidP="00E45F2D">
      <w:pPr>
        <w:jc w:val="both"/>
        <w:rPr>
          <w:rFonts w:ascii="Times New Roman" w:hAnsi="Times New Roman" w:cs="Times New Roman"/>
          <w:sz w:val="28"/>
          <w:szCs w:val="28"/>
        </w:rPr>
      </w:pPr>
      <w:bookmarkStart w:id="0" w:name="_GoBack"/>
      <w:r w:rsidRPr="00697E3F">
        <w:rPr>
          <w:rFonts w:ascii="Times New Roman" w:hAnsi="Times New Roman" w:cs="Times New Roman"/>
          <w:sz w:val="28"/>
          <w:szCs w:val="28"/>
        </w:rPr>
        <w:t xml:space="preserve">2.3.4 Описание (ход) работы: Листья тройчатые Листья </w:t>
      </w:r>
      <w:proofErr w:type="spellStart"/>
      <w:r w:rsidRPr="00697E3F">
        <w:rPr>
          <w:rFonts w:ascii="Times New Roman" w:hAnsi="Times New Roman" w:cs="Times New Roman"/>
          <w:sz w:val="28"/>
          <w:szCs w:val="28"/>
        </w:rPr>
        <w:t>перстые</w:t>
      </w:r>
      <w:proofErr w:type="spellEnd"/>
      <w:r w:rsidRPr="00697E3F">
        <w:rPr>
          <w:rFonts w:ascii="Times New Roman" w:hAnsi="Times New Roman" w:cs="Times New Roman"/>
          <w:sz w:val="28"/>
          <w:szCs w:val="28"/>
        </w:rPr>
        <w:t xml:space="preserve"> </w:t>
      </w:r>
      <w:proofErr w:type="spellStart"/>
      <w:proofErr w:type="gramStart"/>
      <w:r w:rsidRPr="00697E3F">
        <w:rPr>
          <w:rFonts w:ascii="Times New Roman" w:hAnsi="Times New Roman" w:cs="Times New Roman"/>
          <w:sz w:val="28"/>
          <w:szCs w:val="28"/>
        </w:rPr>
        <w:t>прил</w:t>
      </w:r>
      <w:proofErr w:type="spellEnd"/>
      <w:proofErr w:type="gram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истни</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ки</w:t>
      </w:r>
      <w:proofErr w:type="spellEnd"/>
      <w:r w:rsidRPr="00697E3F">
        <w:rPr>
          <w:rFonts w:ascii="Times New Roman" w:hAnsi="Times New Roman" w:cs="Times New Roman"/>
          <w:sz w:val="28"/>
          <w:szCs w:val="28"/>
        </w:rPr>
        <w:t xml:space="preserve"> почти </w:t>
      </w:r>
      <w:proofErr w:type="spellStart"/>
      <w:r w:rsidRPr="00697E3F">
        <w:rPr>
          <w:rFonts w:ascii="Times New Roman" w:hAnsi="Times New Roman" w:cs="Times New Roman"/>
          <w:sz w:val="28"/>
          <w:szCs w:val="28"/>
        </w:rPr>
        <w:t>равн</w:t>
      </w:r>
      <w:proofErr w:type="spellEnd"/>
      <w:r w:rsidRPr="00697E3F">
        <w:rPr>
          <w:rFonts w:ascii="Times New Roman" w:hAnsi="Times New Roman" w:cs="Times New Roman"/>
          <w:sz w:val="28"/>
          <w:szCs w:val="28"/>
        </w:rPr>
        <w:t xml:space="preserve"> ы </w:t>
      </w:r>
      <w:proofErr w:type="spellStart"/>
      <w:r w:rsidRPr="00697E3F">
        <w:rPr>
          <w:rFonts w:ascii="Times New Roman" w:hAnsi="Times New Roman" w:cs="Times New Roman"/>
          <w:sz w:val="28"/>
          <w:szCs w:val="28"/>
        </w:rPr>
        <w:t>листо</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чкам</w:t>
      </w:r>
      <w:proofErr w:type="spellEnd"/>
      <w:r w:rsidRPr="00697E3F">
        <w:rPr>
          <w:rFonts w:ascii="Times New Roman" w:hAnsi="Times New Roman" w:cs="Times New Roman"/>
          <w:sz w:val="28"/>
          <w:szCs w:val="28"/>
        </w:rPr>
        <w:t xml:space="preserve"> – лист кажет </w:t>
      </w:r>
      <w:proofErr w:type="spellStart"/>
      <w:r w:rsidRPr="00697E3F">
        <w:rPr>
          <w:rFonts w:ascii="Times New Roman" w:hAnsi="Times New Roman" w:cs="Times New Roman"/>
          <w:sz w:val="28"/>
          <w:szCs w:val="28"/>
        </w:rPr>
        <w:t>ся</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пятер</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ным</w:t>
      </w:r>
      <w:proofErr w:type="spellEnd"/>
      <w:r w:rsidRPr="00697E3F">
        <w:rPr>
          <w:rFonts w:ascii="Times New Roman" w:hAnsi="Times New Roman" w:cs="Times New Roman"/>
          <w:sz w:val="28"/>
          <w:szCs w:val="28"/>
        </w:rPr>
        <w:t xml:space="preserve"> прилистники гораздо мельче листочков непарноперистые парноперистые (с усиком) </w:t>
      </w:r>
      <w:proofErr w:type="spellStart"/>
      <w:r w:rsidRPr="00697E3F">
        <w:rPr>
          <w:rFonts w:ascii="Times New Roman" w:hAnsi="Times New Roman" w:cs="Times New Roman"/>
          <w:sz w:val="28"/>
          <w:szCs w:val="28"/>
        </w:rPr>
        <w:t>черешочек</w:t>
      </w:r>
      <w:proofErr w:type="spellEnd"/>
      <w:r w:rsidRPr="00697E3F">
        <w:rPr>
          <w:rFonts w:ascii="Times New Roman" w:hAnsi="Times New Roman" w:cs="Times New Roman"/>
          <w:sz w:val="28"/>
          <w:szCs w:val="28"/>
        </w:rPr>
        <w:t xml:space="preserve"> у среднего листочка длиннее, чем у боковых </w:t>
      </w:r>
      <w:proofErr w:type="spellStart"/>
      <w:r w:rsidRPr="00697E3F">
        <w:rPr>
          <w:rFonts w:ascii="Times New Roman" w:hAnsi="Times New Roman" w:cs="Times New Roman"/>
          <w:sz w:val="28"/>
          <w:szCs w:val="28"/>
        </w:rPr>
        <w:t>черешочки</w:t>
      </w:r>
      <w:proofErr w:type="spellEnd"/>
      <w:r w:rsidRPr="00697E3F">
        <w:rPr>
          <w:rFonts w:ascii="Times New Roman" w:hAnsi="Times New Roman" w:cs="Times New Roman"/>
          <w:sz w:val="28"/>
          <w:szCs w:val="28"/>
        </w:rPr>
        <w:t xml:space="preserve"> короткие, у всех трех листочков равны листочков одна пара листочков несколько пар </w:t>
      </w:r>
      <w:proofErr w:type="spellStart"/>
      <w:r w:rsidRPr="00697E3F">
        <w:rPr>
          <w:rFonts w:ascii="Times New Roman" w:hAnsi="Times New Roman" w:cs="Times New Roman"/>
          <w:sz w:val="28"/>
          <w:szCs w:val="28"/>
        </w:rPr>
        <w:t>листочк</w:t>
      </w:r>
      <w:proofErr w:type="spellEnd"/>
      <w:r w:rsidRPr="00697E3F">
        <w:rPr>
          <w:rFonts w:ascii="Times New Roman" w:hAnsi="Times New Roman" w:cs="Times New Roman"/>
          <w:sz w:val="28"/>
          <w:szCs w:val="28"/>
        </w:rPr>
        <w:t xml:space="preserve"> и опушен </w:t>
      </w:r>
      <w:proofErr w:type="spellStart"/>
      <w:r w:rsidRPr="00697E3F">
        <w:rPr>
          <w:rFonts w:ascii="Times New Roman" w:hAnsi="Times New Roman" w:cs="Times New Roman"/>
          <w:sz w:val="28"/>
          <w:szCs w:val="28"/>
        </w:rPr>
        <w:t>ные</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зазубре</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ны</w:t>
      </w:r>
      <w:proofErr w:type="spellEnd"/>
      <w:r w:rsidRPr="00697E3F">
        <w:rPr>
          <w:rFonts w:ascii="Times New Roman" w:hAnsi="Times New Roman" w:cs="Times New Roman"/>
          <w:sz w:val="28"/>
          <w:szCs w:val="28"/>
        </w:rPr>
        <w:t xml:space="preserve"> только на </w:t>
      </w:r>
      <w:proofErr w:type="spellStart"/>
      <w:r w:rsidRPr="00697E3F">
        <w:rPr>
          <w:rFonts w:ascii="Times New Roman" w:hAnsi="Times New Roman" w:cs="Times New Roman"/>
          <w:sz w:val="28"/>
          <w:szCs w:val="28"/>
        </w:rPr>
        <w:t>верхуш</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ке</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листоч</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ки</w:t>
      </w:r>
      <w:proofErr w:type="spellEnd"/>
      <w:r w:rsidRPr="00697E3F">
        <w:rPr>
          <w:rFonts w:ascii="Times New Roman" w:hAnsi="Times New Roman" w:cs="Times New Roman"/>
          <w:sz w:val="28"/>
          <w:szCs w:val="28"/>
        </w:rPr>
        <w:t xml:space="preserve"> голые, </w:t>
      </w:r>
      <w:proofErr w:type="spellStart"/>
      <w:r w:rsidRPr="00697E3F">
        <w:rPr>
          <w:rFonts w:ascii="Times New Roman" w:hAnsi="Times New Roman" w:cs="Times New Roman"/>
          <w:sz w:val="28"/>
          <w:szCs w:val="28"/>
        </w:rPr>
        <w:t>зазубр</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енны</w:t>
      </w:r>
      <w:proofErr w:type="spellEnd"/>
      <w:r w:rsidRPr="00697E3F">
        <w:rPr>
          <w:rFonts w:ascii="Times New Roman" w:hAnsi="Times New Roman" w:cs="Times New Roman"/>
          <w:sz w:val="28"/>
          <w:szCs w:val="28"/>
        </w:rPr>
        <w:t xml:space="preserve"> по всему краю листочки </w:t>
      </w:r>
      <w:proofErr w:type="spellStart"/>
      <w:proofErr w:type="gramStart"/>
      <w:r w:rsidRPr="00697E3F">
        <w:rPr>
          <w:rFonts w:ascii="Times New Roman" w:hAnsi="Times New Roman" w:cs="Times New Roman"/>
          <w:sz w:val="28"/>
          <w:szCs w:val="28"/>
        </w:rPr>
        <w:t>опушенн</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ые</w:t>
      </w:r>
      <w:proofErr w:type="spellEnd"/>
      <w:proofErr w:type="gramEnd"/>
      <w:r w:rsidRPr="00697E3F">
        <w:rPr>
          <w:rFonts w:ascii="Times New Roman" w:hAnsi="Times New Roman" w:cs="Times New Roman"/>
          <w:sz w:val="28"/>
          <w:szCs w:val="28"/>
        </w:rPr>
        <w:t xml:space="preserve"> листочки голые на верхней стороне </w:t>
      </w:r>
      <w:proofErr w:type="spellStart"/>
      <w:r w:rsidRPr="00697E3F">
        <w:rPr>
          <w:rFonts w:ascii="Times New Roman" w:hAnsi="Times New Roman" w:cs="Times New Roman"/>
          <w:sz w:val="28"/>
          <w:szCs w:val="28"/>
        </w:rPr>
        <w:t>листочко</w:t>
      </w:r>
      <w:proofErr w:type="spellEnd"/>
      <w:r w:rsidRPr="00697E3F">
        <w:rPr>
          <w:rFonts w:ascii="Times New Roman" w:hAnsi="Times New Roman" w:cs="Times New Roman"/>
          <w:sz w:val="28"/>
          <w:szCs w:val="28"/>
        </w:rPr>
        <w:t xml:space="preserve"> в белое пятно листочки всегда без белого пятна; сужены кверху; стебель </w:t>
      </w:r>
      <w:proofErr w:type="spellStart"/>
      <w:r w:rsidRPr="00697E3F">
        <w:rPr>
          <w:rFonts w:ascii="Times New Roman" w:hAnsi="Times New Roman" w:cs="Times New Roman"/>
          <w:sz w:val="28"/>
          <w:szCs w:val="28"/>
        </w:rPr>
        <w:t>прямостояч</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ий</w:t>
      </w:r>
      <w:proofErr w:type="spellEnd"/>
      <w:r w:rsidRPr="00697E3F">
        <w:rPr>
          <w:rFonts w:ascii="Times New Roman" w:hAnsi="Times New Roman" w:cs="Times New Roman"/>
          <w:sz w:val="28"/>
          <w:szCs w:val="28"/>
        </w:rPr>
        <w:t xml:space="preserve"> или </w:t>
      </w:r>
      <w:proofErr w:type="spellStart"/>
      <w:r w:rsidRPr="00697E3F">
        <w:rPr>
          <w:rFonts w:ascii="Times New Roman" w:hAnsi="Times New Roman" w:cs="Times New Roman"/>
          <w:sz w:val="28"/>
          <w:szCs w:val="28"/>
        </w:rPr>
        <w:t>прилегающ</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ий</w:t>
      </w:r>
      <w:proofErr w:type="spellEnd"/>
      <w:r w:rsidRPr="00697E3F">
        <w:rPr>
          <w:rFonts w:ascii="Times New Roman" w:hAnsi="Times New Roman" w:cs="Times New Roman"/>
          <w:sz w:val="28"/>
          <w:szCs w:val="28"/>
        </w:rPr>
        <w:t xml:space="preserve"> листочки часто с белым пятном; кверху расширен ы; стебель ползучий, укореняю </w:t>
      </w:r>
      <w:proofErr w:type="spellStart"/>
      <w:r w:rsidRPr="00697E3F">
        <w:rPr>
          <w:rFonts w:ascii="Times New Roman" w:hAnsi="Times New Roman" w:cs="Times New Roman"/>
          <w:sz w:val="28"/>
          <w:szCs w:val="28"/>
        </w:rPr>
        <w:t>щийся</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Лядв</w:t>
      </w:r>
      <w:proofErr w:type="spellEnd"/>
      <w:r w:rsidRPr="00697E3F">
        <w:rPr>
          <w:rFonts w:ascii="Times New Roman" w:hAnsi="Times New Roman" w:cs="Times New Roman"/>
          <w:sz w:val="28"/>
          <w:szCs w:val="28"/>
        </w:rPr>
        <w:t xml:space="preserve"> </w:t>
      </w:r>
      <w:proofErr w:type="spellStart"/>
      <w:r w:rsidRPr="00697E3F">
        <w:rPr>
          <w:rFonts w:ascii="Times New Roman" w:hAnsi="Times New Roman" w:cs="Times New Roman"/>
          <w:sz w:val="28"/>
          <w:szCs w:val="28"/>
        </w:rPr>
        <w:t>енец</w:t>
      </w:r>
      <w:proofErr w:type="spellEnd"/>
      <w:r w:rsidRPr="00697E3F">
        <w:rPr>
          <w:rFonts w:ascii="Times New Roman" w:hAnsi="Times New Roman" w:cs="Times New Roman"/>
          <w:sz w:val="28"/>
          <w:szCs w:val="28"/>
        </w:rPr>
        <w:t xml:space="preserve"> рогат </w:t>
      </w:r>
      <w:proofErr w:type="spellStart"/>
      <w:r w:rsidRPr="00697E3F">
        <w:rPr>
          <w:rFonts w:ascii="Times New Roman" w:hAnsi="Times New Roman" w:cs="Times New Roman"/>
          <w:sz w:val="28"/>
          <w:szCs w:val="28"/>
        </w:rPr>
        <w:t>ый</w:t>
      </w:r>
      <w:proofErr w:type="spellEnd"/>
      <w:r w:rsidRPr="00697E3F">
        <w:rPr>
          <w:rFonts w:ascii="Times New Roman" w:hAnsi="Times New Roman" w:cs="Times New Roman"/>
          <w:sz w:val="28"/>
          <w:szCs w:val="28"/>
        </w:rPr>
        <w:t xml:space="preserve"> Люцерн а синяя или желтая </w:t>
      </w:r>
      <w:proofErr w:type="spellStart"/>
      <w:r w:rsidRPr="00697E3F">
        <w:rPr>
          <w:rFonts w:ascii="Times New Roman" w:hAnsi="Times New Roman" w:cs="Times New Roman"/>
          <w:sz w:val="28"/>
          <w:szCs w:val="28"/>
        </w:rPr>
        <w:t>Донни</w:t>
      </w:r>
      <w:proofErr w:type="spellEnd"/>
      <w:r w:rsidRPr="00697E3F">
        <w:rPr>
          <w:rFonts w:ascii="Times New Roman" w:hAnsi="Times New Roman" w:cs="Times New Roman"/>
          <w:sz w:val="28"/>
          <w:szCs w:val="28"/>
        </w:rPr>
        <w:t xml:space="preserve"> к белый Клевер красный Клевер розовый Клевер белый Эспарцет Чина луговая Вика (горошек мышиный и заборный) 56</w:t>
      </w:r>
      <w:proofErr w:type="gramStart"/>
      <w:r w:rsidRPr="00697E3F">
        <w:rPr>
          <w:rFonts w:ascii="Times New Roman" w:hAnsi="Times New Roman" w:cs="Times New Roman"/>
          <w:sz w:val="28"/>
          <w:szCs w:val="28"/>
        </w:rPr>
        <w:t xml:space="preserve"> П</w:t>
      </w:r>
      <w:proofErr w:type="gramEnd"/>
      <w:r w:rsidRPr="00697E3F">
        <w:rPr>
          <w:rFonts w:ascii="Times New Roman" w:hAnsi="Times New Roman" w:cs="Times New Roman"/>
          <w:sz w:val="28"/>
          <w:szCs w:val="28"/>
        </w:rPr>
        <w:t>о питательной ценности злаки уступают многим семействам. В 100 кг сена содержится 45 – 50 корм</w:t>
      </w:r>
      <w:proofErr w:type="gramStart"/>
      <w:r w:rsidRPr="00697E3F">
        <w:rPr>
          <w:rFonts w:ascii="Times New Roman" w:hAnsi="Times New Roman" w:cs="Times New Roman"/>
          <w:sz w:val="28"/>
          <w:szCs w:val="28"/>
        </w:rPr>
        <w:t>.</w:t>
      </w:r>
      <w:proofErr w:type="gramEnd"/>
      <w:r w:rsidRPr="00697E3F">
        <w:rPr>
          <w:rFonts w:ascii="Times New Roman" w:hAnsi="Times New Roman" w:cs="Times New Roman"/>
          <w:sz w:val="28"/>
          <w:szCs w:val="28"/>
        </w:rPr>
        <w:t xml:space="preserve"> </w:t>
      </w:r>
      <w:proofErr w:type="gramStart"/>
      <w:r w:rsidRPr="00697E3F">
        <w:rPr>
          <w:rFonts w:ascii="Times New Roman" w:hAnsi="Times New Roman" w:cs="Times New Roman"/>
          <w:sz w:val="28"/>
          <w:szCs w:val="28"/>
        </w:rPr>
        <w:t>е</w:t>
      </w:r>
      <w:proofErr w:type="gramEnd"/>
      <w:r w:rsidRPr="00697E3F">
        <w:rPr>
          <w:rFonts w:ascii="Times New Roman" w:hAnsi="Times New Roman" w:cs="Times New Roman"/>
          <w:sz w:val="28"/>
          <w:szCs w:val="28"/>
        </w:rPr>
        <w:t xml:space="preserve">д. и 3, 5 –4,5 кг </w:t>
      </w:r>
      <w:proofErr w:type="spellStart"/>
      <w:r w:rsidRPr="00697E3F">
        <w:rPr>
          <w:rFonts w:ascii="Times New Roman" w:hAnsi="Times New Roman" w:cs="Times New Roman"/>
          <w:sz w:val="28"/>
          <w:szCs w:val="28"/>
        </w:rPr>
        <w:t>переваримого</w:t>
      </w:r>
      <w:proofErr w:type="spellEnd"/>
      <w:r w:rsidRPr="00697E3F">
        <w:rPr>
          <w:rFonts w:ascii="Times New Roman" w:hAnsi="Times New Roman" w:cs="Times New Roman"/>
          <w:sz w:val="28"/>
          <w:szCs w:val="28"/>
        </w:rPr>
        <w:t xml:space="preserve"> протеина. К концу вегетации снижается питательная ценность растений, в результате увеличения содержания клетчатки, уменьшения количества протеина и меньшей переваримости корма. </w:t>
      </w:r>
      <w:proofErr w:type="spellStart"/>
      <w:proofErr w:type="gramStart"/>
      <w:r w:rsidRPr="00697E3F">
        <w:rPr>
          <w:rFonts w:ascii="Times New Roman" w:hAnsi="Times New Roman" w:cs="Times New Roman"/>
          <w:sz w:val="28"/>
          <w:szCs w:val="28"/>
        </w:rPr>
        <w:t>Поедаемость</w:t>
      </w:r>
      <w:proofErr w:type="spellEnd"/>
      <w:r w:rsidRPr="00697E3F">
        <w:rPr>
          <w:rFonts w:ascii="Times New Roman" w:hAnsi="Times New Roman" w:cs="Times New Roman"/>
          <w:sz w:val="28"/>
          <w:szCs w:val="28"/>
        </w:rPr>
        <w:t xml:space="preserve"> злаков хорошая, плохо поедаемых и </w:t>
      </w:r>
      <w:proofErr w:type="spellStart"/>
      <w:r w:rsidRPr="00697E3F">
        <w:rPr>
          <w:rFonts w:ascii="Times New Roman" w:hAnsi="Times New Roman" w:cs="Times New Roman"/>
          <w:sz w:val="28"/>
          <w:szCs w:val="28"/>
        </w:rPr>
        <w:t>непоедаемых</w:t>
      </w:r>
      <w:proofErr w:type="spellEnd"/>
      <w:r w:rsidRPr="00697E3F">
        <w:rPr>
          <w:rFonts w:ascii="Times New Roman" w:hAnsi="Times New Roman" w:cs="Times New Roman"/>
          <w:sz w:val="28"/>
          <w:szCs w:val="28"/>
        </w:rPr>
        <w:t xml:space="preserve"> видов 10%. Многолетние мятликовые травы определяются с учетом следующих признаков: тип соцветия, форма и ширина листа, форма и величина соцветия, положение колосков на стержне колоса, султана и веточках метелки, наличие остей и </w:t>
      </w:r>
      <w:proofErr w:type="spellStart"/>
      <w:r w:rsidRPr="00697E3F">
        <w:rPr>
          <w:rFonts w:ascii="Times New Roman" w:hAnsi="Times New Roman" w:cs="Times New Roman"/>
          <w:sz w:val="28"/>
          <w:szCs w:val="28"/>
        </w:rPr>
        <w:t>остевидных</w:t>
      </w:r>
      <w:proofErr w:type="spellEnd"/>
      <w:r w:rsidRPr="00697E3F">
        <w:rPr>
          <w:rFonts w:ascii="Times New Roman" w:hAnsi="Times New Roman" w:cs="Times New Roman"/>
          <w:sz w:val="28"/>
          <w:szCs w:val="28"/>
        </w:rPr>
        <w:t xml:space="preserve"> заострений на наружной цветочной чешуе, величине колосков и число цветков в колосе. 1.</w:t>
      </w:r>
      <w:proofErr w:type="gramEnd"/>
      <w:r w:rsidRPr="00697E3F">
        <w:rPr>
          <w:rFonts w:ascii="Times New Roman" w:hAnsi="Times New Roman" w:cs="Times New Roman"/>
          <w:sz w:val="28"/>
          <w:szCs w:val="28"/>
        </w:rPr>
        <w:t xml:space="preserve"> Тип соцветия. Соцветия у мятликовых трав – колос, сложный колос, султан (ложный колос), метелка. Соцветие колос по внешнему виду напоминает соцветие ржи, пшеницы, ячменя и других однолетних мятликовых культур. К наиболее распространенным лугопастбищным травам, имеющим соцветие колос, относятся пырей ползучий, пырей </w:t>
      </w:r>
      <w:proofErr w:type="spellStart"/>
      <w:r w:rsidRPr="00697E3F">
        <w:rPr>
          <w:rFonts w:ascii="Times New Roman" w:hAnsi="Times New Roman" w:cs="Times New Roman"/>
          <w:sz w:val="28"/>
          <w:szCs w:val="28"/>
        </w:rPr>
        <w:t>бескорневищный</w:t>
      </w:r>
      <w:proofErr w:type="spellEnd"/>
      <w:r w:rsidRPr="00697E3F">
        <w:rPr>
          <w:rFonts w:ascii="Times New Roman" w:hAnsi="Times New Roman" w:cs="Times New Roman"/>
          <w:sz w:val="28"/>
          <w:szCs w:val="28"/>
        </w:rPr>
        <w:t xml:space="preserve">, райграс пастбищный, житняк гребневидный. Соцветие сложный колос имеет бекмания обыкновенная. Соцветие султан (ложный колос) имеют тимофеевка луговая и лисохвост луговой. Соцветие метелка характерно для большинства мятликовых трав. По внешнему виду оно напоминает метелку овса. </w:t>
      </w:r>
      <w:proofErr w:type="gramStart"/>
      <w:r w:rsidRPr="00697E3F">
        <w:rPr>
          <w:rFonts w:ascii="Times New Roman" w:hAnsi="Times New Roman" w:cs="Times New Roman"/>
          <w:sz w:val="28"/>
          <w:szCs w:val="28"/>
        </w:rPr>
        <w:t xml:space="preserve">К травам с таким соцветием относятся ежа </w:t>
      </w:r>
      <w:r w:rsidRPr="00697E3F">
        <w:rPr>
          <w:rFonts w:ascii="Times New Roman" w:hAnsi="Times New Roman" w:cs="Times New Roman"/>
          <w:sz w:val="28"/>
          <w:szCs w:val="28"/>
        </w:rPr>
        <w:lastRenderedPageBreak/>
        <w:t xml:space="preserve">сборная, кострец безостый, овсяница луговая, овсяница восточная (тростниковидная), овсяница красная, овсяница бороздчатая (типчак), мятлик луговой, </w:t>
      </w:r>
      <w:proofErr w:type="spellStart"/>
      <w:r w:rsidRPr="00697E3F">
        <w:rPr>
          <w:rFonts w:ascii="Times New Roman" w:hAnsi="Times New Roman" w:cs="Times New Roman"/>
          <w:sz w:val="28"/>
          <w:szCs w:val="28"/>
        </w:rPr>
        <w:t>двукисточник</w:t>
      </w:r>
      <w:proofErr w:type="spellEnd"/>
      <w:r w:rsidRPr="00697E3F">
        <w:rPr>
          <w:rFonts w:ascii="Times New Roman" w:hAnsi="Times New Roman" w:cs="Times New Roman"/>
          <w:sz w:val="28"/>
          <w:szCs w:val="28"/>
        </w:rPr>
        <w:t xml:space="preserve"> (канареечник) тростниковый, полевица белая, райграс высокий и другие. 2.</w:t>
      </w:r>
      <w:proofErr w:type="gramEnd"/>
      <w:r w:rsidRPr="00697E3F">
        <w:rPr>
          <w:rFonts w:ascii="Times New Roman" w:hAnsi="Times New Roman" w:cs="Times New Roman"/>
          <w:sz w:val="28"/>
          <w:szCs w:val="28"/>
        </w:rPr>
        <w:t xml:space="preserve"> Форма и ширина листа. </w:t>
      </w:r>
      <w:proofErr w:type="gramStart"/>
      <w:r w:rsidRPr="00697E3F">
        <w:rPr>
          <w:rFonts w:ascii="Times New Roman" w:hAnsi="Times New Roman" w:cs="Times New Roman"/>
          <w:sz w:val="28"/>
          <w:szCs w:val="28"/>
        </w:rPr>
        <w:t>По форме и ширине листа мятликовые травы делятся на ланцетовидные широкие, если ширина листовой пластины более 5 мм, и ланцетовидные узкие, если листовая пластинка менее 5 мм.</w:t>
      </w:r>
      <w:proofErr w:type="gramEnd"/>
      <w:r w:rsidRPr="00697E3F">
        <w:rPr>
          <w:rFonts w:ascii="Times New Roman" w:hAnsi="Times New Roman" w:cs="Times New Roman"/>
          <w:sz w:val="28"/>
          <w:szCs w:val="28"/>
        </w:rPr>
        <w:t xml:space="preserve"> У мятликовых трав засушливых районов (степная и полупустынная зоны) может быть и другая форма листа, как, например, у овсяницы бороздчатой (</w:t>
      </w:r>
      <w:proofErr w:type="spellStart"/>
      <w:r w:rsidRPr="00697E3F">
        <w:rPr>
          <w:rFonts w:ascii="Times New Roman" w:hAnsi="Times New Roman" w:cs="Times New Roman"/>
          <w:sz w:val="28"/>
          <w:szCs w:val="28"/>
        </w:rPr>
        <w:t>бисквитно</w:t>
      </w:r>
      <w:proofErr w:type="spellEnd"/>
      <w:r w:rsidRPr="00697E3F">
        <w:rPr>
          <w:rFonts w:ascii="Times New Roman" w:hAnsi="Times New Roman" w:cs="Times New Roman"/>
          <w:sz w:val="28"/>
          <w:szCs w:val="28"/>
        </w:rPr>
        <w:t xml:space="preserve">-свернутый). Как правило, у трав, произрастающих в этих районах, листья узкие. 3. Форма и длина соцветий. Соцветие по своей форме может быть узкое, широкое (колос) или сжатое (метелка), а также развесистое (метелка). По длине соцветия подразделяются: на длинные – более 10 см и короткие – до 10 см. 4. Положение колосков на соцветии. Колоски на стержне колоса, султана, метелке располагаются поодиночке или скученно (плотно, сжато). Угол расположения колосков к стержню может быть прямым (или близким к нему) и острым. 5. Наличие остей и </w:t>
      </w:r>
      <w:proofErr w:type="spellStart"/>
      <w:r w:rsidRPr="00697E3F">
        <w:rPr>
          <w:rFonts w:ascii="Times New Roman" w:hAnsi="Times New Roman" w:cs="Times New Roman"/>
          <w:sz w:val="28"/>
          <w:szCs w:val="28"/>
        </w:rPr>
        <w:t>остевидных</w:t>
      </w:r>
      <w:proofErr w:type="spellEnd"/>
      <w:r w:rsidRPr="00697E3F">
        <w:rPr>
          <w:rFonts w:ascii="Times New Roman" w:hAnsi="Times New Roman" w:cs="Times New Roman"/>
          <w:sz w:val="28"/>
          <w:szCs w:val="28"/>
        </w:rPr>
        <w:t xml:space="preserve"> заострений. Некоторые виды мятликовых трав на наружной цветочной чешуе имеют такой характерный отличительный признак, как </w:t>
      </w:r>
      <w:proofErr w:type="spellStart"/>
      <w:r w:rsidRPr="00697E3F">
        <w:rPr>
          <w:rFonts w:ascii="Times New Roman" w:hAnsi="Times New Roman" w:cs="Times New Roman"/>
          <w:sz w:val="28"/>
          <w:szCs w:val="28"/>
        </w:rPr>
        <w:t>остевидные</w:t>
      </w:r>
      <w:proofErr w:type="spellEnd"/>
      <w:r w:rsidRPr="00697E3F">
        <w:rPr>
          <w:rFonts w:ascii="Times New Roman" w:hAnsi="Times New Roman" w:cs="Times New Roman"/>
          <w:sz w:val="28"/>
          <w:szCs w:val="28"/>
        </w:rPr>
        <w:t xml:space="preserve"> заострения (до 5 мм) или ости (более 5 мм). Так, ость имеют пырей ползучий, райграс высокий, лисохвост луговой, из </w:t>
      </w:r>
      <w:proofErr w:type="gramStart"/>
      <w:r w:rsidRPr="00697E3F">
        <w:rPr>
          <w:rFonts w:ascii="Times New Roman" w:hAnsi="Times New Roman" w:cs="Times New Roman"/>
          <w:sz w:val="28"/>
          <w:szCs w:val="28"/>
        </w:rPr>
        <w:t>дикорастущих</w:t>
      </w:r>
      <w:proofErr w:type="gramEnd"/>
      <w:r w:rsidRPr="00697E3F">
        <w:rPr>
          <w:rFonts w:ascii="Times New Roman" w:hAnsi="Times New Roman" w:cs="Times New Roman"/>
          <w:sz w:val="28"/>
          <w:szCs w:val="28"/>
        </w:rPr>
        <w:t xml:space="preserve"> – щучка (луговик дернистый). </w:t>
      </w:r>
      <w:proofErr w:type="spellStart"/>
      <w:r w:rsidRPr="00697E3F">
        <w:rPr>
          <w:rFonts w:ascii="Times New Roman" w:hAnsi="Times New Roman" w:cs="Times New Roman"/>
          <w:sz w:val="28"/>
          <w:szCs w:val="28"/>
        </w:rPr>
        <w:t>Остевидные</w:t>
      </w:r>
      <w:proofErr w:type="spellEnd"/>
      <w:r w:rsidRPr="00697E3F">
        <w:rPr>
          <w:rFonts w:ascii="Times New Roman" w:hAnsi="Times New Roman" w:cs="Times New Roman"/>
          <w:sz w:val="28"/>
          <w:szCs w:val="28"/>
        </w:rPr>
        <w:t xml:space="preserve"> заострения имеются у ежи сборной, овсяницы бороздчатой, пырея </w:t>
      </w:r>
      <w:proofErr w:type="spellStart"/>
      <w:r w:rsidRPr="00697E3F">
        <w:rPr>
          <w:rFonts w:ascii="Times New Roman" w:hAnsi="Times New Roman" w:cs="Times New Roman"/>
          <w:sz w:val="28"/>
          <w:szCs w:val="28"/>
        </w:rPr>
        <w:t>бескорневищного</w:t>
      </w:r>
      <w:proofErr w:type="spellEnd"/>
      <w:r w:rsidRPr="00697E3F">
        <w:rPr>
          <w:rFonts w:ascii="Times New Roman" w:hAnsi="Times New Roman" w:cs="Times New Roman"/>
          <w:sz w:val="28"/>
          <w:szCs w:val="28"/>
        </w:rPr>
        <w:t xml:space="preserve">, бекмании обыкновенной. 6. Величина колосков и число цветков в колоске. По величине колоски бывают крупные (свыше 5 мм) и мелкие (до 5 мм), по числу цветков – одноцветковые (полевица белая, тимофеевка луговая, лисохвост луговой) и многоцветковые – у остальных видов мятликовых трав. Кроме морфологических признаков имеются и </w:t>
      </w:r>
      <w:proofErr w:type="gramStart"/>
      <w:r w:rsidRPr="00697E3F">
        <w:rPr>
          <w:rFonts w:ascii="Times New Roman" w:hAnsi="Times New Roman" w:cs="Times New Roman"/>
          <w:sz w:val="28"/>
          <w:szCs w:val="28"/>
        </w:rPr>
        <w:t>биологические</w:t>
      </w:r>
      <w:proofErr w:type="gramEnd"/>
      <w:r w:rsidRPr="00697E3F">
        <w:rPr>
          <w:rFonts w:ascii="Times New Roman" w:hAnsi="Times New Roman" w:cs="Times New Roman"/>
          <w:sz w:val="28"/>
          <w:szCs w:val="28"/>
        </w:rPr>
        <w:t xml:space="preserve">. Это тип кущения, тип </w:t>
      </w:r>
      <w:proofErr w:type="spellStart"/>
      <w:r w:rsidRPr="00697E3F">
        <w:rPr>
          <w:rFonts w:ascii="Times New Roman" w:hAnsi="Times New Roman" w:cs="Times New Roman"/>
          <w:sz w:val="28"/>
          <w:szCs w:val="28"/>
        </w:rPr>
        <w:t>облиственности</w:t>
      </w:r>
      <w:proofErr w:type="spellEnd"/>
      <w:r w:rsidRPr="00697E3F">
        <w:rPr>
          <w:rFonts w:ascii="Times New Roman" w:hAnsi="Times New Roman" w:cs="Times New Roman"/>
          <w:sz w:val="28"/>
          <w:szCs w:val="28"/>
        </w:rPr>
        <w:t xml:space="preserve">, долголетие, засухоустойчивость, зимостойкость и устойчивость к затоплению. На основе биологических особенностей растений дается заключение, как лучше использовать тот или иной вид мятликовых трав в хозяйственном отношении (сенокосное, пастбищное или сенокосно-пастбищное использование). 57 Задание 1. Познакомиться: с типами побегов трав; группировкой трав по характеру расположения основной массы листьев, по характеру кущения; с фазами трав, а также с особенностями отрастания отавы (для зимних занятий и летней практике). Материалы и пособия. Для зимних занятий: 1. Кусты трав, заготовленные в разные фазы вегетации. 2. Кусты трав, срезанные в разные фазы и заготовленные спустя 2 – 3 недели после срезания, в том числе с удобренных и неудобренных делянок. Для летней практики: 1. </w:t>
      </w:r>
      <w:r w:rsidRPr="00697E3F">
        <w:rPr>
          <w:rFonts w:ascii="Times New Roman" w:hAnsi="Times New Roman" w:cs="Times New Roman"/>
          <w:sz w:val="28"/>
          <w:szCs w:val="28"/>
        </w:rPr>
        <w:lastRenderedPageBreak/>
        <w:t xml:space="preserve">Коллекционный посев видов культурных многолетних трав. 2. Делянки отдельных видов трав, срезанные за несколько дней до занятия. 3. Масштабные линейки. Вводные пояснения. 1. </w:t>
      </w:r>
      <w:proofErr w:type="gramStart"/>
      <w:r w:rsidRPr="00697E3F">
        <w:rPr>
          <w:rFonts w:ascii="Times New Roman" w:hAnsi="Times New Roman" w:cs="Times New Roman"/>
          <w:sz w:val="28"/>
          <w:szCs w:val="28"/>
        </w:rPr>
        <w:t>Злаки образуют три типа побегов – генеративные, имеющие развитой стебель (соломину), несущий несколько листьев и оканчивающийся на верхушке соцветием (рис. 1, 1); удлиненные вегетативные, а также имеющие облиственный стебель, но не несущий соцветия (рис. 1, 2); укороченные вегетативные, стебель у которых не развит, а поэтому они представляют собой как бы пучок прикорневых листьев (рис.1,3).</w:t>
      </w:r>
      <w:proofErr w:type="gramEnd"/>
      <w:r w:rsidRPr="00697E3F">
        <w:rPr>
          <w:rFonts w:ascii="Times New Roman" w:hAnsi="Times New Roman" w:cs="Times New Roman"/>
          <w:sz w:val="28"/>
          <w:szCs w:val="28"/>
        </w:rPr>
        <w:t xml:space="preserve"> У </w:t>
      </w:r>
      <w:proofErr w:type="gramStart"/>
      <w:r w:rsidRPr="00697E3F">
        <w:rPr>
          <w:rFonts w:ascii="Times New Roman" w:hAnsi="Times New Roman" w:cs="Times New Roman"/>
          <w:sz w:val="28"/>
          <w:szCs w:val="28"/>
        </w:rPr>
        <w:t>бобовых</w:t>
      </w:r>
      <w:proofErr w:type="gramEnd"/>
      <w:r w:rsidRPr="00697E3F">
        <w:rPr>
          <w:rFonts w:ascii="Times New Roman" w:hAnsi="Times New Roman" w:cs="Times New Roman"/>
          <w:sz w:val="28"/>
          <w:szCs w:val="28"/>
        </w:rPr>
        <w:t xml:space="preserve"> и разнотравья побеги также бывают удлиненные (стеблевые) и укороченные (совсем или почти без развитого стебля). 2. </w:t>
      </w:r>
      <w:proofErr w:type="gramStart"/>
      <w:r w:rsidRPr="00697E3F">
        <w:rPr>
          <w:rFonts w:ascii="Times New Roman" w:hAnsi="Times New Roman" w:cs="Times New Roman"/>
          <w:sz w:val="28"/>
          <w:szCs w:val="28"/>
        </w:rPr>
        <w:t>В зависимости от преобладания побегов того или иного типа все травы подразделяются на 3 группы: 1) верховые травы, сравнительно высокорослые, образуют удлиненные вегетативные и генеративные побеги, облиственные более или менее равномерно по всей высоте, и почти не образуют укороченных побегов, поэтому в прикорневой части куста сосредоточено только 20—30% всех листьев (рис. 1, 4): это растения в основном сенокосные, пастбищный режим</w:t>
      </w:r>
      <w:proofErr w:type="gramEnd"/>
      <w:r w:rsidRPr="00697E3F">
        <w:rPr>
          <w:rFonts w:ascii="Times New Roman" w:hAnsi="Times New Roman" w:cs="Times New Roman"/>
          <w:sz w:val="28"/>
          <w:szCs w:val="28"/>
        </w:rPr>
        <w:t xml:space="preserve"> они выдерживают лишь в течение 2—3 лет; 2) низовые, в кусте которых резко преобладают укороченные вегетативные побеги, а генеративных побегов немного или они низкорослые; </w:t>
      </w:r>
      <w:proofErr w:type="gramStart"/>
      <w:r w:rsidRPr="00697E3F">
        <w:rPr>
          <w:rFonts w:ascii="Times New Roman" w:hAnsi="Times New Roman" w:cs="Times New Roman"/>
          <w:sz w:val="28"/>
          <w:szCs w:val="28"/>
        </w:rPr>
        <w:t>листья</w:t>
      </w:r>
      <w:proofErr w:type="gramEnd"/>
      <w:r w:rsidRPr="00697E3F">
        <w:rPr>
          <w:rFonts w:ascii="Times New Roman" w:hAnsi="Times New Roman" w:cs="Times New Roman"/>
          <w:sz w:val="28"/>
          <w:szCs w:val="28"/>
        </w:rPr>
        <w:t xml:space="preserve"> поэтому в основном (до 60—70% их) располагаются в самом нижнем ярусе травостоя — прикорневые (рис. 1, 5); травы эти малоурожайны при сенокосном использовании, но зато отличаются хорошей способностью к отрастанию после стравливания (хорошей </w:t>
      </w:r>
      <w:proofErr w:type="spellStart"/>
      <w:r w:rsidRPr="00697E3F">
        <w:rPr>
          <w:rFonts w:ascii="Times New Roman" w:hAnsi="Times New Roman" w:cs="Times New Roman"/>
          <w:sz w:val="28"/>
          <w:szCs w:val="28"/>
        </w:rPr>
        <w:t>отавностью</w:t>
      </w:r>
      <w:proofErr w:type="spellEnd"/>
      <w:r w:rsidRPr="00697E3F">
        <w:rPr>
          <w:rFonts w:ascii="Times New Roman" w:hAnsi="Times New Roman" w:cs="Times New Roman"/>
          <w:sz w:val="28"/>
          <w:szCs w:val="28"/>
        </w:rPr>
        <w:t xml:space="preserve">) и высокой устойчивостью и урожайностью при пастбищном использовании; так же, как низовые травы, ведут себя растения с длинным стеблем, но ползучим и укореняющимся в узлах (клевер белый и др.); 3) переходные, или </w:t>
      </w:r>
      <w:proofErr w:type="spellStart"/>
      <w:r w:rsidRPr="00697E3F">
        <w:rPr>
          <w:rFonts w:ascii="Times New Roman" w:hAnsi="Times New Roman" w:cs="Times New Roman"/>
          <w:sz w:val="28"/>
          <w:szCs w:val="28"/>
        </w:rPr>
        <w:t>полуверховые</w:t>
      </w:r>
      <w:proofErr w:type="spellEnd"/>
      <w:r w:rsidRPr="00697E3F">
        <w:rPr>
          <w:rFonts w:ascii="Times New Roman" w:hAnsi="Times New Roman" w:cs="Times New Roman"/>
          <w:sz w:val="28"/>
          <w:szCs w:val="28"/>
        </w:rPr>
        <w:t xml:space="preserve">, травы имеют много хорошо облиственных и высокорослых генеративных побегов и много укороченных с прикорневыми листьями (рис. 1, 6); </w:t>
      </w:r>
      <w:proofErr w:type="spellStart"/>
      <w:r w:rsidRPr="00697E3F">
        <w:rPr>
          <w:rFonts w:ascii="Times New Roman" w:hAnsi="Times New Roman" w:cs="Times New Roman"/>
          <w:sz w:val="28"/>
          <w:szCs w:val="28"/>
        </w:rPr>
        <w:t>полуверховые</w:t>
      </w:r>
      <w:proofErr w:type="spellEnd"/>
      <w:r w:rsidRPr="00697E3F">
        <w:rPr>
          <w:rFonts w:ascii="Times New Roman" w:hAnsi="Times New Roman" w:cs="Times New Roman"/>
          <w:sz w:val="28"/>
          <w:szCs w:val="28"/>
        </w:rPr>
        <w:t xml:space="preserve"> травы пригодны как для сенокосного, так и для пастбищного использования. 58 Рис. 1. Типы побегов и характер расположения основной массы листьев у злаковых трав. 1 — генеративный, 2 — удлиненный вегетативный, 3 — укороченный вегетативный побег, 4 — верховые, 5 — низовые, 6 — </w:t>
      </w:r>
      <w:proofErr w:type="spellStart"/>
      <w:r w:rsidRPr="00697E3F">
        <w:rPr>
          <w:rFonts w:ascii="Times New Roman" w:hAnsi="Times New Roman" w:cs="Times New Roman"/>
          <w:sz w:val="28"/>
          <w:szCs w:val="28"/>
        </w:rPr>
        <w:t>полуверховые</w:t>
      </w:r>
      <w:proofErr w:type="spellEnd"/>
      <w:r w:rsidRPr="00697E3F">
        <w:rPr>
          <w:rFonts w:ascii="Times New Roman" w:hAnsi="Times New Roman" w:cs="Times New Roman"/>
          <w:sz w:val="28"/>
          <w:szCs w:val="28"/>
        </w:rPr>
        <w:t xml:space="preserve"> злаки. 3. По типу кущения злаки делятся на 3 группы: 1) корневищные, образующие более или менее длинные, горизонтально распространяющиеся под землей побеги — корневища (рис. 2, 1</w:t>
      </w:r>
      <w:proofErr w:type="gramStart"/>
      <w:r w:rsidRPr="00697E3F">
        <w:rPr>
          <w:rFonts w:ascii="Times New Roman" w:hAnsi="Times New Roman" w:cs="Times New Roman"/>
          <w:sz w:val="28"/>
          <w:szCs w:val="28"/>
        </w:rPr>
        <w:t xml:space="preserve"> )</w:t>
      </w:r>
      <w:proofErr w:type="gramEnd"/>
      <w:r w:rsidRPr="00697E3F">
        <w:rPr>
          <w:rFonts w:ascii="Times New Roman" w:hAnsi="Times New Roman" w:cs="Times New Roman"/>
          <w:sz w:val="28"/>
          <w:szCs w:val="28"/>
        </w:rPr>
        <w:t xml:space="preserve"> ; 2) рыхлокустовые, побеги которых от узлов кущения отходят косо вверх и образуют рыхлый куст (рис. 2, 2); 3) плотнокустовые, побеги которых отходят от узлов кущения более или менее вертикально вверх, плотно </w:t>
      </w:r>
      <w:proofErr w:type="gramStart"/>
      <w:r w:rsidRPr="00697E3F">
        <w:rPr>
          <w:rFonts w:ascii="Times New Roman" w:hAnsi="Times New Roman" w:cs="Times New Roman"/>
          <w:sz w:val="28"/>
          <w:szCs w:val="28"/>
        </w:rPr>
        <w:t>прижимаясь</w:t>
      </w:r>
      <w:proofErr w:type="gramEnd"/>
      <w:r w:rsidRPr="00697E3F">
        <w:rPr>
          <w:rFonts w:ascii="Times New Roman" w:hAnsi="Times New Roman" w:cs="Times New Roman"/>
          <w:sz w:val="28"/>
          <w:szCs w:val="28"/>
        </w:rPr>
        <w:t xml:space="preserve"> друг к другу, вследствие чего куст приобретает </w:t>
      </w:r>
      <w:r w:rsidRPr="00697E3F">
        <w:rPr>
          <w:rFonts w:ascii="Times New Roman" w:hAnsi="Times New Roman" w:cs="Times New Roman"/>
          <w:sz w:val="28"/>
          <w:szCs w:val="28"/>
        </w:rPr>
        <w:lastRenderedPageBreak/>
        <w:t xml:space="preserve">форму кочки (рис. 2, 3). Различия в характере кущения обусловливают некоторые особенности агротехники этих трех групп злаковых трав. Кроме того, корневищные злаки отличаются, как правило, большим долголетием, чем рыхлокустовые. Все бобовые имеют стержневой корень. Однако у од них видов корень глубоко идущий, мощный, слабо ветвящийся. Эти виды совершенно не выносят переувлажнения. У других видов корень значительно короче и тоньше, обильно ветвится в верхней части; кроме главного корня, часто образуются придаточные, корневая система внешне даже несколько напоминает </w:t>
      </w:r>
      <w:proofErr w:type="gramStart"/>
      <w:r w:rsidRPr="00697E3F">
        <w:rPr>
          <w:rFonts w:ascii="Times New Roman" w:hAnsi="Times New Roman" w:cs="Times New Roman"/>
          <w:sz w:val="28"/>
          <w:szCs w:val="28"/>
        </w:rPr>
        <w:t>мочковатую</w:t>
      </w:r>
      <w:proofErr w:type="gramEnd"/>
      <w:r w:rsidRPr="00697E3F">
        <w:rPr>
          <w:rFonts w:ascii="Times New Roman" w:hAnsi="Times New Roman" w:cs="Times New Roman"/>
          <w:sz w:val="28"/>
          <w:szCs w:val="28"/>
        </w:rPr>
        <w:t>. Эти виды гораздо лучше переносят переувлажнение почвы. 4. В течение годового жизненного цикла многолетние травы проходят следующие фазы вегетации: весеннее отрастание, кущение (ветвление), колошение (</w:t>
      </w:r>
      <w:proofErr w:type="spellStart"/>
      <w:r w:rsidRPr="00697E3F">
        <w:rPr>
          <w:rFonts w:ascii="Times New Roman" w:hAnsi="Times New Roman" w:cs="Times New Roman"/>
          <w:sz w:val="28"/>
          <w:szCs w:val="28"/>
        </w:rPr>
        <w:t>бутонизация</w:t>
      </w:r>
      <w:proofErr w:type="spellEnd"/>
      <w:r w:rsidRPr="00697E3F">
        <w:rPr>
          <w:rFonts w:ascii="Times New Roman" w:hAnsi="Times New Roman" w:cs="Times New Roman"/>
          <w:sz w:val="28"/>
          <w:szCs w:val="28"/>
        </w:rPr>
        <w:t xml:space="preserve">), цветение, плодоношение и вторичное кущение, осеннее кущение, зимний покой. Как видно, имеются два существенных отличия от фаз вегетации однолетних трав, а именно, повторное кущение в летне-осенний период и наличие фазы зимнего покоя </w:t>
      </w:r>
      <w:proofErr w:type="spellStart"/>
      <w:r w:rsidRPr="00697E3F">
        <w:rPr>
          <w:rFonts w:ascii="Times New Roman" w:hAnsi="Times New Roman" w:cs="Times New Roman"/>
          <w:sz w:val="28"/>
          <w:szCs w:val="28"/>
        </w:rPr>
        <w:t>Летнеосеннее</w:t>
      </w:r>
      <w:proofErr w:type="spellEnd"/>
      <w:r w:rsidRPr="00697E3F">
        <w:rPr>
          <w:rFonts w:ascii="Times New Roman" w:hAnsi="Times New Roman" w:cs="Times New Roman"/>
          <w:sz w:val="28"/>
          <w:szCs w:val="28"/>
        </w:rPr>
        <w:t xml:space="preserve"> кущение имеет большое значение для урожая будущего года, так как, </w:t>
      </w:r>
      <w:proofErr w:type="spellStart"/>
      <w:r w:rsidRPr="00697E3F">
        <w:rPr>
          <w:rFonts w:ascii="Times New Roman" w:hAnsi="Times New Roman" w:cs="Times New Roman"/>
          <w:sz w:val="28"/>
          <w:szCs w:val="28"/>
        </w:rPr>
        <w:t>вопервых</w:t>
      </w:r>
      <w:proofErr w:type="spellEnd"/>
      <w:r w:rsidRPr="00697E3F">
        <w:rPr>
          <w:rFonts w:ascii="Times New Roman" w:hAnsi="Times New Roman" w:cs="Times New Roman"/>
          <w:sz w:val="28"/>
          <w:szCs w:val="28"/>
        </w:rPr>
        <w:t xml:space="preserve">, в этот период закладывается основа для хорошей зимовки (накапливаются запасные вещества); во-вторых, большинство видов трав (кроме люцерны синей, клевера красного раннеспелого, клевера белого, райграса пастбищного) являются озимыми или </w:t>
      </w:r>
      <w:proofErr w:type="spellStart"/>
      <w:r w:rsidRPr="00697E3F">
        <w:rPr>
          <w:rFonts w:ascii="Times New Roman" w:hAnsi="Times New Roman" w:cs="Times New Roman"/>
          <w:sz w:val="28"/>
          <w:szCs w:val="28"/>
        </w:rPr>
        <w:t>полуозимыми</w:t>
      </w:r>
      <w:proofErr w:type="spellEnd"/>
      <w:r w:rsidRPr="00697E3F">
        <w:rPr>
          <w:rFonts w:ascii="Times New Roman" w:hAnsi="Times New Roman" w:cs="Times New Roman"/>
          <w:sz w:val="28"/>
          <w:szCs w:val="28"/>
        </w:rPr>
        <w:t>, и у них только побеги, образовавшиеся с осени, переходят на следующий год в генеративную фазу. Поэтому, если летне-осеннее кущение прошло слабо, на следующий год травостой непременно будет изреженным.</w:t>
      </w:r>
      <w:bookmarkEnd w:id="0"/>
    </w:p>
    <w:sectPr w:rsidR="00697E3F" w:rsidRPr="00697E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6C4"/>
    <w:rsid w:val="00697E3F"/>
    <w:rsid w:val="007679E3"/>
    <w:rsid w:val="00927038"/>
    <w:rsid w:val="00E146C4"/>
    <w:rsid w:val="00E45F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2212</Words>
  <Characters>12612</Characters>
  <Application>Microsoft Office Word</Application>
  <DocSecurity>0</DocSecurity>
  <Lines>105</Lines>
  <Paragraphs>29</Paragraphs>
  <ScaleCrop>false</ScaleCrop>
  <Company>SPecialiST RePack</Company>
  <LinksUpToDate>false</LinksUpToDate>
  <CharactersWithSpaces>14795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2024-09-21T07:16:00Z</dcterms:created>
  <dcterms:modified xsi:type="dcterms:W3CDTF">2024-09-21T07:19:00Z</dcterms:modified>
</cp:coreProperties>
</file>